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05C9" w:rsidRDefault="00F805C9" w:rsidP="0033185E">
      <w:pPr>
        <w:ind w:firstLine="0"/>
        <w:rPr>
          <w:b/>
          <w:szCs w:val="75"/>
          <w:shd w:val="clear" w:color="auto" w:fill="FFFFFF"/>
        </w:rPr>
      </w:pPr>
      <w:bookmarkStart w:id="0" w:name="_GoBack"/>
      <w:bookmarkEnd w:id="0"/>
    </w:p>
    <w:p w:rsidR="0033185E" w:rsidRDefault="0033185E" w:rsidP="0033185E">
      <w:pPr>
        <w:ind w:firstLine="0"/>
        <w:rPr>
          <w:b/>
          <w:szCs w:val="75"/>
          <w:shd w:val="clear" w:color="auto" w:fill="FFFFFF"/>
        </w:rPr>
      </w:pPr>
    </w:p>
    <w:p w:rsidR="0033185E" w:rsidRDefault="0033185E" w:rsidP="0033185E">
      <w:pPr>
        <w:ind w:firstLine="0"/>
        <w:rPr>
          <w:b/>
          <w:szCs w:val="75"/>
          <w:shd w:val="clear" w:color="auto" w:fill="FFFFFF"/>
        </w:rPr>
      </w:pPr>
    </w:p>
    <w:p w:rsidR="0033185E" w:rsidRDefault="0033185E" w:rsidP="0033185E">
      <w:pPr>
        <w:ind w:firstLine="0"/>
        <w:rPr>
          <w:b/>
          <w:szCs w:val="75"/>
          <w:shd w:val="clear" w:color="auto" w:fill="FFFFFF"/>
        </w:rPr>
      </w:pPr>
    </w:p>
    <w:p w:rsidR="0033185E" w:rsidRDefault="0033185E" w:rsidP="0033185E">
      <w:pPr>
        <w:ind w:firstLine="0"/>
        <w:rPr>
          <w:b/>
          <w:szCs w:val="75"/>
          <w:shd w:val="clear" w:color="auto" w:fill="FFFFFF"/>
        </w:rPr>
      </w:pPr>
    </w:p>
    <w:p w:rsidR="0033185E" w:rsidRDefault="0033185E" w:rsidP="0033185E">
      <w:pPr>
        <w:ind w:firstLine="0"/>
        <w:rPr>
          <w:b/>
          <w:szCs w:val="75"/>
          <w:shd w:val="clear" w:color="auto" w:fill="FFFFFF"/>
        </w:rPr>
      </w:pPr>
    </w:p>
    <w:p w:rsidR="0033185E" w:rsidRDefault="0033185E" w:rsidP="0033185E">
      <w:pPr>
        <w:ind w:firstLine="0"/>
        <w:rPr>
          <w:b/>
          <w:szCs w:val="75"/>
          <w:shd w:val="clear" w:color="auto" w:fill="FFFFFF"/>
        </w:rPr>
      </w:pPr>
    </w:p>
    <w:p w:rsidR="00F805C9" w:rsidRDefault="00F805C9" w:rsidP="00F805C9">
      <w:pPr>
        <w:ind w:firstLine="0"/>
        <w:jc w:val="center"/>
        <w:rPr>
          <w:b/>
          <w:szCs w:val="75"/>
          <w:shd w:val="clear" w:color="auto" w:fill="FFFFFF"/>
        </w:rPr>
      </w:pPr>
    </w:p>
    <w:p w:rsidR="00F805C9" w:rsidRDefault="00F805C9" w:rsidP="00F805C9">
      <w:pPr>
        <w:ind w:firstLine="0"/>
        <w:jc w:val="center"/>
        <w:rPr>
          <w:b/>
          <w:szCs w:val="75"/>
          <w:shd w:val="clear" w:color="auto" w:fill="FFFFFF"/>
        </w:rPr>
      </w:pPr>
    </w:p>
    <w:p w:rsidR="00F805C9" w:rsidRDefault="00F805C9" w:rsidP="00F805C9">
      <w:pPr>
        <w:ind w:firstLine="0"/>
        <w:jc w:val="center"/>
        <w:rPr>
          <w:b/>
          <w:szCs w:val="75"/>
          <w:shd w:val="clear" w:color="auto" w:fill="FFFFFF"/>
        </w:rPr>
      </w:pPr>
    </w:p>
    <w:p w:rsidR="00F805C9" w:rsidRDefault="00F805C9" w:rsidP="00F805C9">
      <w:pPr>
        <w:ind w:firstLine="0"/>
        <w:jc w:val="center"/>
        <w:rPr>
          <w:szCs w:val="75"/>
          <w:shd w:val="clear" w:color="auto" w:fill="FFFFFF"/>
        </w:rPr>
      </w:pPr>
      <w:r>
        <w:rPr>
          <w:szCs w:val="75"/>
          <w:shd w:val="clear" w:color="auto" w:fill="FFFFFF"/>
        </w:rPr>
        <w:t xml:space="preserve">Internal </w:t>
      </w:r>
      <w:r w:rsidR="0033185E">
        <w:rPr>
          <w:szCs w:val="75"/>
          <w:shd w:val="clear" w:color="auto" w:fill="FFFFFF"/>
        </w:rPr>
        <w:t>Controls over Cash</w:t>
      </w:r>
    </w:p>
    <w:p w:rsidR="0033185E" w:rsidRDefault="0033185E" w:rsidP="0033185E">
      <w:pPr>
        <w:ind w:firstLine="0"/>
        <w:jc w:val="center"/>
        <w:rPr>
          <w:szCs w:val="75"/>
          <w:shd w:val="clear" w:color="auto" w:fill="FFFFFF"/>
        </w:rPr>
      </w:pPr>
      <w:r>
        <w:rPr>
          <w:szCs w:val="75"/>
          <w:shd w:val="clear" w:color="auto" w:fill="FFFFFF"/>
        </w:rPr>
        <w:t>Student’s Name</w:t>
      </w:r>
    </w:p>
    <w:p w:rsidR="0033185E" w:rsidRDefault="0033185E" w:rsidP="0033185E">
      <w:pPr>
        <w:ind w:firstLine="0"/>
        <w:jc w:val="center"/>
        <w:rPr>
          <w:szCs w:val="75"/>
          <w:shd w:val="clear" w:color="auto" w:fill="FFFFFF"/>
        </w:rPr>
      </w:pPr>
      <w:r>
        <w:rPr>
          <w:szCs w:val="75"/>
          <w:shd w:val="clear" w:color="auto" w:fill="FFFFFF"/>
        </w:rPr>
        <w:t xml:space="preserve">Institutional Affiliation </w:t>
      </w:r>
      <w:r>
        <w:rPr>
          <w:szCs w:val="75"/>
          <w:shd w:val="clear" w:color="auto" w:fill="FFFFFF"/>
        </w:rPr>
        <w:br w:type="page"/>
      </w:r>
    </w:p>
    <w:p w:rsidR="0033185E" w:rsidRPr="00F805C9" w:rsidRDefault="0033185E" w:rsidP="0033185E">
      <w:pPr>
        <w:ind w:firstLine="0"/>
        <w:jc w:val="center"/>
        <w:rPr>
          <w:szCs w:val="75"/>
          <w:shd w:val="clear" w:color="auto" w:fill="FFFFFF"/>
        </w:rPr>
      </w:pPr>
      <w:r>
        <w:rPr>
          <w:szCs w:val="75"/>
          <w:shd w:val="clear" w:color="auto" w:fill="FFFFFF"/>
        </w:rPr>
        <w:lastRenderedPageBreak/>
        <w:t xml:space="preserve">Internal Control over Cash </w:t>
      </w:r>
    </w:p>
    <w:p w:rsidR="00B638DA" w:rsidRPr="00B638DA" w:rsidRDefault="00B638DA" w:rsidP="00F805C9">
      <w:pPr>
        <w:ind w:firstLine="0"/>
        <w:jc w:val="center"/>
      </w:pPr>
      <w:r w:rsidRPr="00F805C9">
        <w:rPr>
          <w:b/>
          <w:szCs w:val="75"/>
          <w:shd w:val="clear" w:color="auto" w:fill="FFFFFF"/>
        </w:rPr>
        <w:t>When the cashier isn’t available, Sally prepares both the deposit and opens the mail</w:t>
      </w:r>
      <w:r>
        <w:rPr>
          <w:szCs w:val="75"/>
          <w:shd w:val="clear" w:color="auto" w:fill="FFFFFF"/>
        </w:rPr>
        <w:t>.</w:t>
      </w:r>
    </w:p>
    <w:p w:rsidR="00125278" w:rsidRDefault="004A5EB1">
      <w:r>
        <w:t xml:space="preserve">It is a risky thing for Sally to prepare both the opening of the mail and the deposit. According to the procedures applied in auditing, all the cash receipts should be received at the mailroom. The mail room is also meant </w:t>
      </w:r>
      <w:r w:rsidR="00440CD7">
        <w:t xml:space="preserve">for mail opening, </w:t>
      </w:r>
      <w:r>
        <w:t>separating all checks from any advices on remittance</w:t>
      </w:r>
      <w:r w:rsidR="00440CD7">
        <w:t xml:space="preserve">, while at the same time the check lists that have been received are being prepared thus making up the daily list of remittance. Organizations should be careful to ensure that all the checks are photocopied since this is part of the internal control. It is therefore wrong that a situation has arisen where Sally has to prepare open the mails alone with no other person to assist her in the room. One significant part of the mailroom control is that a minimum of two persons must be present when opening the mail. The two individuals must also be present when preparing the list of receipts. Another important thing to note is that Sally is not supposed to prepare the deposit or rather it is not a requirement for her to do so. However, she must ensure that the prepared deposits are endorsed for the “deposit only account” as soon as possible. </w:t>
      </w:r>
    </w:p>
    <w:p w:rsidR="00B638DA" w:rsidRDefault="00B638DA" w:rsidP="00F805C9">
      <w:pPr>
        <w:ind w:firstLine="0"/>
        <w:jc w:val="center"/>
        <w:rPr>
          <w:rStyle w:val="t"/>
          <w:b/>
          <w:szCs w:val="75"/>
          <w:bdr w:val="none" w:sz="0" w:space="0" w:color="auto" w:frame="1"/>
          <w:shd w:val="clear" w:color="auto" w:fill="FFFFFF"/>
        </w:rPr>
      </w:pPr>
      <w:r w:rsidRPr="00B638DA">
        <w:rPr>
          <w:rStyle w:val="t"/>
          <w:b/>
          <w:spacing w:val="-2"/>
          <w:szCs w:val="75"/>
          <w:bdr w:val="none" w:sz="0" w:space="0" w:color="auto" w:frame="1"/>
          <w:shd w:val="clear" w:color="auto" w:fill="FFFFFF"/>
        </w:rPr>
        <w:t xml:space="preserve">The mail clerk may not prepare a remittance advice for the A/R department if a customer </w:t>
      </w:r>
      <w:r w:rsidRPr="00B638DA">
        <w:rPr>
          <w:rStyle w:val="t"/>
          <w:b/>
          <w:szCs w:val="75"/>
          <w:bdr w:val="none" w:sz="0" w:space="0" w:color="auto" w:frame="1"/>
          <w:shd w:val="clear" w:color="auto" w:fill="FFFFFF"/>
        </w:rPr>
        <w:t>does not submit a one with a payment.</w:t>
      </w:r>
    </w:p>
    <w:p w:rsidR="00B638DA" w:rsidRDefault="00B638DA">
      <w:pPr>
        <w:rPr>
          <w:rStyle w:val="t"/>
          <w:szCs w:val="75"/>
          <w:bdr w:val="none" w:sz="0" w:space="0" w:color="auto" w:frame="1"/>
          <w:shd w:val="clear" w:color="auto" w:fill="FFFFFF"/>
        </w:rPr>
      </w:pPr>
      <w:r>
        <w:rPr>
          <w:rStyle w:val="t"/>
          <w:szCs w:val="75"/>
          <w:bdr w:val="none" w:sz="0" w:space="0" w:color="auto" w:frame="1"/>
          <w:shd w:val="clear" w:color="auto" w:fill="FFFFFF"/>
        </w:rPr>
        <w:t xml:space="preserve">It is generally incorrect to assert that the mail clerk is not mandated to prepare the A/R department remittance advice in a situation where a client has not submitted a remittance advice that has payment. The applicable procedure in auditing points out that whenever the mail clerk does not receive any remittance, it is their duty to prepare one. In most cases, the remittance advice is the document through which tearing off the sales invoice of a client is done. It can be returned latter with the customer’s payment with the invoice number, amount, and the name being incorporated. </w:t>
      </w:r>
    </w:p>
    <w:p w:rsidR="00B40CCF" w:rsidRDefault="00B40CCF" w:rsidP="00F805C9">
      <w:pPr>
        <w:ind w:firstLine="0"/>
        <w:jc w:val="center"/>
        <w:rPr>
          <w:rFonts w:cs="Arial"/>
          <w:b/>
          <w:szCs w:val="20"/>
          <w:shd w:val="clear" w:color="auto" w:fill="FFFFFF"/>
        </w:rPr>
      </w:pPr>
      <w:r w:rsidRPr="00B40CCF">
        <w:rPr>
          <w:rFonts w:cs="Arial"/>
          <w:b/>
          <w:szCs w:val="20"/>
          <w:shd w:val="clear" w:color="auto" w:fill="FFFFFF"/>
        </w:rPr>
        <w:t>Sometimes, the treasurer's department does not stop the supporting documents for cash disbursements</w:t>
      </w:r>
    </w:p>
    <w:p w:rsidR="00B40CCF" w:rsidRDefault="00B40CCF">
      <w:pPr>
        <w:rPr>
          <w:rFonts w:cs="Arial"/>
          <w:szCs w:val="20"/>
          <w:shd w:val="clear" w:color="auto" w:fill="FFFFFF"/>
        </w:rPr>
      </w:pPr>
      <w:r>
        <w:rPr>
          <w:rFonts w:cs="Arial"/>
          <w:szCs w:val="20"/>
          <w:shd w:val="clear" w:color="auto" w:fill="FFFFFF"/>
        </w:rPr>
        <w:t xml:space="preserve">The challenge of having the treasurer’s department failing to stop the supporting document is that the back up evidence is usually not cancelled. Failure to cancel the back up evidence interferes with the audit process. It should be noted that the audit process is a serious process that requires </w:t>
      </w:r>
      <w:r w:rsidR="007C3C33">
        <w:rPr>
          <w:rFonts w:cs="Arial"/>
          <w:szCs w:val="20"/>
          <w:shd w:val="clear" w:color="auto" w:fill="FFFFFF"/>
        </w:rPr>
        <w:t>high level of confidentially and therefore the need to cancel any backup evidence. To ensure the confidentiality, the treasurers department should not at any time fail to stop the supporting documents for cash disbursement</w:t>
      </w:r>
      <w:r w:rsidR="0033185E">
        <w:rPr>
          <w:rFonts w:cs="Arial"/>
          <w:szCs w:val="20"/>
          <w:shd w:val="clear" w:color="auto" w:fill="FFFFFF"/>
        </w:rPr>
        <w:t xml:space="preserve"> (</w:t>
      </w:r>
      <w:r w:rsidR="0033185E" w:rsidRPr="0033185E">
        <w:rPr>
          <w:rFonts w:cs="Arial"/>
          <w:szCs w:val="20"/>
          <w:shd w:val="clear" w:color="auto" w:fill="FFFFFF"/>
        </w:rPr>
        <w:t>Gao</w:t>
      </w:r>
      <w:r w:rsidR="0033185E">
        <w:rPr>
          <w:rFonts w:cs="Arial"/>
          <w:szCs w:val="20"/>
          <w:shd w:val="clear" w:color="auto" w:fill="FFFFFF"/>
        </w:rPr>
        <w:t xml:space="preserve"> &amp; Jia, 2016)</w:t>
      </w:r>
      <w:r w:rsidR="007C3C33">
        <w:rPr>
          <w:rFonts w:cs="Arial"/>
          <w:szCs w:val="20"/>
          <w:shd w:val="clear" w:color="auto" w:fill="FFFFFF"/>
        </w:rPr>
        <w:t xml:space="preserve"> The audit process also requires that the analysis for all the recent collections is extended while at the same time all the previously uncollected statements should be tracked through direct communication. This should be done with the consumers that have already been established or by addressing collectability by the help of the management. </w:t>
      </w:r>
    </w:p>
    <w:p w:rsidR="007C3C33" w:rsidRDefault="007C3C33" w:rsidP="00F805C9">
      <w:pPr>
        <w:ind w:firstLine="0"/>
        <w:jc w:val="center"/>
        <w:rPr>
          <w:rFonts w:cs="Arial"/>
          <w:b/>
          <w:szCs w:val="20"/>
          <w:shd w:val="clear" w:color="auto" w:fill="FFFFFF"/>
        </w:rPr>
      </w:pPr>
      <w:r>
        <w:rPr>
          <w:rFonts w:cs="Arial"/>
          <w:b/>
          <w:szCs w:val="20"/>
          <w:shd w:val="clear" w:color="auto" w:fill="FFFFFF"/>
        </w:rPr>
        <w:t>T</w:t>
      </w:r>
      <w:r w:rsidRPr="007C3C33">
        <w:rPr>
          <w:rFonts w:cs="Arial"/>
          <w:b/>
          <w:szCs w:val="20"/>
          <w:shd w:val="clear" w:color="auto" w:fill="FFFFFF"/>
        </w:rPr>
        <w:t>he bank reconciliations are not done in a timely manner.</w:t>
      </w:r>
    </w:p>
    <w:p w:rsidR="007C3C33" w:rsidRDefault="007C3C33">
      <w:pPr>
        <w:rPr>
          <w:rFonts w:cs="Arial"/>
          <w:szCs w:val="20"/>
          <w:shd w:val="clear" w:color="auto" w:fill="FFFFFF"/>
        </w:rPr>
      </w:pPr>
      <w:r>
        <w:rPr>
          <w:rFonts w:cs="Arial"/>
          <w:szCs w:val="20"/>
          <w:shd w:val="clear" w:color="auto" w:fill="FFFFFF"/>
        </w:rPr>
        <w:t xml:space="preserve">The inability to do bank reconciliations on time is bought by the manner in which roles have been shared. As indicated, Ben is responsible for all the correspondence from the customers that concern monthly statement and also those regarding bank deposits. In this case, Ben should only handle correspondence from customers that involve monthly statement while another person handles the correspondence on bank deposits. </w:t>
      </w:r>
      <w:r w:rsidR="007D3D3C">
        <w:rPr>
          <w:rFonts w:cs="Arial"/>
          <w:szCs w:val="20"/>
          <w:shd w:val="clear" w:color="auto" w:fill="FFFFFF"/>
        </w:rPr>
        <w:t>On the other hand, Sam is responsible for preparing bank reconciliations as well as handling all the incoming mails. One would realize that it is quite difficult to attain efficiency while handling the two responsibilities since they are not only detailed but also very involving. The major weakness in this is therefore the inappropriate division of customer complaints among the staff. The solution to this can either be to increase the staff to ensure there is specialization or to extend the duration of collecting al the customers’ feedback. It should be noted that the two options have their weaknesses in that adding more staff can be too expensive while extending the period of customer</w:t>
      </w:r>
      <w:r w:rsidR="000B1660">
        <w:rPr>
          <w:rFonts w:cs="Arial"/>
          <w:szCs w:val="20"/>
          <w:shd w:val="clear" w:color="auto" w:fill="FFFFFF"/>
        </w:rPr>
        <w:t xml:space="preserve"> may not attain the required level of customer satisfaction. </w:t>
      </w:r>
    </w:p>
    <w:p w:rsidR="000B1660" w:rsidRDefault="000B1660" w:rsidP="00F805C9">
      <w:pPr>
        <w:ind w:firstLine="0"/>
        <w:jc w:val="center"/>
        <w:rPr>
          <w:rFonts w:cs="Arial"/>
          <w:b/>
          <w:szCs w:val="20"/>
          <w:shd w:val="clear" w:color="auto" w:fill="FFFFFF"/>
        </w:rPr>
      </w:pPr>
      <w:r w:rsidRPr="000B1660">
        <w:rPr>
          <w:rFonts w:cs="Arial"/>
          <w:b/>
          <w:szCs w:val="20"/>
          <w:shd w:val="clear" w:color="auto" w:fill="FFFFFF"/>
        </w:rPr>
        <w:t>Two deficiencies that stand out</w:t>
      </w:r>
    </w:p>
    <w:p w:rsidR="000B1660" w:rsidRDefault="000B1660" w:rsidP="000B1660">
      <w:pPr>
        <w:ind w:firstLine="0"/>
        <w:rPr>
          <w:rFonts w:cs="Arial"/>
          <w:szCs w:val="20"/>
          <w:shd w:val="clear" w:color="auto" w:fill="FFFFFF"/>
        </w:rPr>
      </w:pPr>
      <w:r>
        <w:rPr>
          <w:rFonts w:cs="Arial"/>
          <w:szCs w:val="20"/>
          <w:shd w:val="clear" w:color="auto" w:fill="FFFFFF"/>
        </w:rPr>
        <w:tab/>
        <w:t xml:space="preserve">There are two deficiencies in the above case study that stand out perfectly well. The </w:t>
      </w:r>
      <w:r w:rsidR="00F805C9">
        <w:rPr>
          <w:rFonts w:cs="Arial"/>
          <w:szCs w:val="20"/>
          <w:shd w:val="clear" w:color="auto" w:fill="FFFFFF"/>
        </w:rPr>
        <w:t xml:space="preserve">first one is failure to carry out the essential work on a regular basis while at the same time the work is not performed independently. The other deficiency is the risk of having money being stolen while at the same time the person having a wrong duties’ separation withholds the money. Such people are able to withhold the money through exploiting communications from consumers by the use of monthly reports. </w:t>
      </w:r>
    </w:p>
    <w:p w:rsidR="00F805C9" w:rsidRPr="000B1660" w:rsidRDefault="00F805C9" w:rsidP="000B1660">
      <w:pPr>
        <w:ind w:firstLine="0"/>
        <w:rPr>
          <w:rFonts w:cs="Arial"/>
          <w:szCs w:val="20"/>
          <w:shd w:val="clear" w:color="auto" w:fill="FFFFFF"/>
        </w:rPr>
      </w:pPr>
      <w:r>
        <w:rPr>
          <w:rFonts w:cs="Arial"/>
          <w:szCs w:val="20"/>
          <w:shd w:val="clear" w:color="auto" w:fill="FFFFFF"/>
        </w:rPr>
        <w:tab/>
        <w:t xml:space="preserve">The rationale of my argument is based on the fact that cash control is a serious affair that is usually faced by immense challenges. However, the main challenges is usually that which touches on customers and their satisfaction. Effective and efficient work will require that the staff is not only articulate and with a customer friendly voice and looks. If an organization strictly heeds to the instructions and proposals mentioned above, there is a high likelihood of success and prosperity. </w:t>
      </w:r>
    </w:p>
    <w:p w:rsidR="0033185E" w:rsidRDefault="0033185E" w:rsidP="0033185E">
      <w:pPr>
        <w:ind w:firstLine="0"/>
        <w:rPr>
          <w:rStyle w:val="t"/>
          <w:szCs w:val="75"/>
          <w:bdr w:val="none" w:sz="0" w:space="0" w:color="auto" w:frame="1"/>
          <w:shd w:val="clear" w:color="auto" w:fill="FFFFFF"/>
        </w:rPr>
      </w:pPr>
      <w:r>
        <w:rPr>
          <w:rStyle w:val="t"/>
          <w:szCs w:val="75"/>
          <w:bdr w:val="none" w:sz="0" w:space="0" w:color="auto" w:frame="1"/>
          <w:shd w:val="clear" w:color="auto" w:fill="FFFFFF"/>
        </w:rPr>
        <w:br w:type="page"/>
      </w:r>
    </w:p>
    <w:p w:rsidR="00B638DA" w:rsidRDefault="0033185E" w:rsidP="0033185E">
      <w:pPr>
        <w:ind w:firstLine="0"/>
        <w:jc w:val="center"/>
        <w:rPr>
          <w:rStyle w:val="t"/>
          <w:szCs w:val="75"/>
          <w:bdr w:val="none" w:sz="0" w:space="0" w:color="auto" w:frame="1"/>
          <w:shd w:val="clear" w:color="auto" w:fill="FFFFFF"/>
        </w:rPr>
      </w:pPr>
      <w:r>
        <w:rPr>
          <w:rStyle w:val="t"/>
          <w:szCs w:val="75"/>
          <w:bdr w:val="none" w:sz="0" w:space="0" w:color="auto" w:frame="1"/>
          <w:shd w:val="clear" w:color="auto" w:fill="FFFFFF"/>
        </w:rPr>
        <w:t>References</w:t>
      </w:r>
    </w:p>
    <w:p w:rsidR="0033185E" w:rsidRPr="0033185E" w:rsidRDefault="0033185E" w:rsidP="0033185E">
      <w:pPr>
        <w:ind w:left="720" w:hanging="720"/>
      </w:pPr>
      <w:r w:rsidRPr="0033185E">
        <w:rPr>
          <w:rFonts w:cs="Arial"/>
          <w:szCs w:val="20"/>
          <w:shd w:val="clear" w:color="auto" w:fill="FFFFFF"/>
        </w:rPr>
        <w:t>Gao, X., &amp; Jia, Y. (2016). Internal control over financial reporting and the safeguarding of corporate resources: Evidence from the value of cash holdings. </w:t>
      </w:r>
      <w:r w:rsidRPr="0033185E">
        <w:rPr>
          <w:rFonts w:cs="Arial"/>
          <w:i/>
          <w:iCs/>
          <w:szCs w:val="20"/>
          <w:shd w:val="clear" w:color="auto" w:fill="FFFFFF"/>
        </w:rPr>
        <w:t>Contemporary Accounting Research</w:t>
      </w:r>
      <w:r w:rsidRPr="0033185E">
        <w:rPr>
          <w:rFonts w:cs="Arial"/>
          <w:szCs w:val="20"/>
          <w:shd w:val="clear" w:color="auto" w:fill="FFFFFF"/>
        </w:rPr>
        <w:t>, </w:t>
      </w:r>
      <w:r w:rsidRPr="0033185E">
        <w:rPr>
          <w:rFonts w:cs="Arial"/>
          <w:i/>
          <w:iCs/>
          <w:szCs w:val="20"/>
          <w:shd w:val="clear" w:color="auto" w:fill="FFFFFF"/>
        </w:rPr>
        <w:t>33</w:t>
      </w:r>
      <w:r w:rsidRPr="0033185E">
        <w:rPr>
          <w:rFonts w:cs="Arial"/>
          <w:szCs w:val="20"/>
          <w:shd w:val="clear" w:color="auto" w:fill="FFFFFF"/>
        </w:rPr>
        <w:t>(2), 783-814.</w:t>
      </w:r>
    </w:p>
    <w:sectPr w:rsidR="0033185E" w:rsidRPr="0033185E" w:rsidSect="0033185E">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6EDA" w:rsidRDefault="006B6EDA" w:rsidP="0033185E">
      <w:pPr>
        <w:spacing w:line="240" w:lineRule="auto"/>
      </w:pPr>
      <w:r>
        <w:separator/>
      </w:r>
    </w:p>
  </w:endnote>
  <w:endnote w:type="continuationSeparator" w:id="0">
    <w:p w:rsidR="006B6EDA" w:rsidRDefault="006B6EDA" w:rsidP="003318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6EDA" w:rsidRDefault="006B6EDA" w:rsidP="0033185E">
      <w:pPr>
        <w:spacing w:line="240" w:lineRule="auto"/>
      </w:pPr>
      <w:r>
        <w:separator/>
      </w:r>
    </w:p>
  </w:footnote>
  <w:footnote w:type="continuationSeparator" w:id="0">
    <w:p w:rsidR="006B6EDA" w:rsidRDefault="006B6EDA" w:rsidP="0033185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9174403"/>
      <w:docPartObj>
        <w:docPartGallery w:val="Page Numbers (Top of Page)"/>
        <w:docPartUnique/>
      </w:docPartObj>
    </w:sdtPr>
    <w:sdtEndPr>
      <w:rPr>
        <w:noProof/>
      </w:rPr>
    </w:sdtEndPr>
    <w:sdtContent>
      <w:p w:rsidR="0033185E" w:rsidRDefault="0033185E" w:rsidP="0033185E">
        <w:pPr>
          <w:pStyle w:val="Header"/>
          <w:ind w:firstLine="0"/>
        </w:pPr>
        <w:r>
          <w:t>INTERNAL CONTROLS OVER CASH</w:t>
        </w:r>
        <w:r>
          <w:tab/>
        </w:r>
        <w:r>
          <w:tab/>
        </w:r>
        <w:r>
          <w:fldChar w:fldCharType="begin"/>
        </w:r>
        <w:r>
          <w:instrText xml:space="preserve"> PAGE   \* MERGEFORMAT </w:instrText>
        </w:r>
        <w:r>
          <w:fldChar w:fldCharType="separate"/>
        </w:r>
        <w:r w:rsidR="00A11758">
          <w:rPr>
            <w:noProof/>
          </w:rPr>
          <w:t>2</w:t>
        </w:r>
        <w:r>
          <w:rPr>
            <w:noProof/>
          </w:rPr>
          <w:fldChar w:fldCharType="end"/>
        </w:r>
      </w:p>
    </w:sdtContent>
  </w:sdt>
  <w:p w:rsidR="0033185E" w:rsidRDefault="003318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6833414"/>
      <w:docPartObj>
        <w:docPartGallery w:val="Page Numbers (Top of Page)"/>
        <w:docPartUnique/>
      </w:docPartObj>
    </w:sdtPr>
    <w:sdtEndPr>
      <w:rPr>
        <w:noProof/>
      </w:rPr>
    </w:sdtEndPr>
    <w:sdtContent>
      <w:p w:rsidR="0033185E" w:rsidRDefault="0033185E" w:rsidP="0033185E">
        <w:pPr>
          <w:pStyle w:val="Header"/>
          <w:ind w:firstLine="0"/>
        </w:pPr>
        <w:r>
          <w:t>Running head: INTERNAL CONTROLS OVER CASH</w:t>
        </w:r>
        <w:r>
          <w:tab/>
        </w:r>
        <w:r>
          <w:fldChar w:fldCharType="begin"/>
        </w:r>
        <w:r>
          <w:instrText xml:space="preserve"> PAGE   \* MERGEFORMAT </w:instrText>
        </w:r>
        <w:r>
          <w:fldChar w:fldCharType="separate"/>
        </w:r>
        <w:r w:rsidR="006B6EDA">
          <w:rPr>
            <w:noProof/>
          </w:rPr>
          <w:t>1</w:t>
        </w:r>
        <w:r>
          <w:rPr>
            <w:noProof/>
          </w:rPr>
          <w:fldChar w:fldCharType="end"/>
        </w:r>
      </w:p>
    </w:sdtContent>
  </w:sdt>
  <w:p w:rsidR="0033185E" w:rsidRDefault="003318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777D"/>
    <w:rsid w:val="000B1660"/>
    <w:rsid w:val="00125278"/>
    <w:rsid w:val="0033185E"/>
    <w:rsid w:val="00440CD7"/>
    <w:rsid w:val="004A5EB1"/>
    <w:rsid w:val="00633638"/>
    <w:rsid w:val="006B6EDA"/>
    <w:rsid w:val="007C3C33"/>
    <w:rsid w:val="007D3D3C"/>
    <w:rsid w:val="00A11758"/>
    <w:rsid w:val="00B40CCF"/>
    <w:rsid w:val="00B638DA"/>
    <w:rsid w:val="00D3777D"/>
    <w:rsid w:val="00F805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B638DA"/>
  </w:style>
  <w:style w:type="paragraph" w:styleId="Header">
    <w:name w:val="header"/>
    <w:basedOn w:val="Normal"/>
    <w:link w:val="HeaderChar"/>
    <w:uiPriority w:val="99"/>
    <w:unhideWhenUsed/>
    <w:rsid w:val="0033185E"/>
    <w:pPr>
      <w:tabs>
        <w:tab w:val="center" w:pos="4680"/>
        <w:tab w:val="right" w:pos="9360"/>
      </w:tabs>
      <w:spacing w:line="240" w:lineRule="auto"/>
    </w:pPr>
  </w:style>
  <w:style w:type="character" w:customStyle="1" w:styleId="HeaderChar">
    <w:name w:val="Header Char"/>
    <w:basedOn w:val="DefaultParagraphFont"/>
    <w:link w:val="Header"/>
    <w:uiPriority w:val="99"/>
    <w:rsid w:val="0033185E"/>
  </w:style>
  <w:style w:type="paragraph" w:styleId="Footer">
    <w:name w:val="footer"/>
    <w:basedOn w:val="Normal"/>
    <w:link w:val="FooterChar"/>
    <w:uiPriority w:val="99"/>
    <w:unhideWhenUsed/>
    <w:rsid w:val="0033185E"/>
    <w:pPr>
      <w:tabs>
        <w:tab w:val="center" w:pos="4680"/>
        <w:tab w:val="right" w:pos="9360"/>
      </w:tabs>
      <w:spacing w:line="240" w:lineRule="auto"/>
    </w:pPr>
  </w:style>
  <w:style w:type="character" w:customStyle="1" w:styleId="FooterChar">
    <w:name w:val="Footer Char"/>
    <w:basedOn w:val="DefaultParagraphFont"/>
    <w:link w:val="Footer"/>
    <w:uiPriority w:val="99"/>
    <w:rsid w:val="003318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B638DA"/>
  </w:style>
  <w:style w:type="paragraph" w:styleId="Header">
    <w:name w:val="header"/>
    <w:basedOn w:val="Normal"/>
    <w:link w:val="HeaderChar"/>
    <w:uiPriority w:val="99"/>
    <w:unhideWhenUsed/>
    <w:rsid w:val="0033185E"/>
    <w:pPr>
      <w:tabs>
        <w:tab w:val="center" w:pos="4680"/>
        <w:tab w:val="right" w:pos="9360"/>
      </w:tabs>
      <w:spacing w:line="240" w:lineRule="auto"/>
    </w:pPr>
  </w:style>
  <w:style w:type="character" w:customStyle="1" w:styleId="HeaderChar">
    <w:name w:val="Header Char"/>
    <w:basedOn w:val="DefaultParagraphFont"/>
    <w:link w:val="Header"/>
    <w:uiPriority w:val="99"/>
    <w:rsid w:val="0033185E"/>
  </w:style>
  <w:style w:type="paragraph" w:styleId="Footer">
    <w:name w:val="footer"/>
    <w:basedOn w:val="Normal"/>
    <w:link w:val="FooterChar"/>
    <w:uiPriority w:val="99"/>
    <w:unhideWhenUsed/>
    <w:rsid w:val="0033185E"/>
    <w:pPr>
      <w:tabs>
        <w:tab w:val="center" w:pos="4680"/>
        <w:tab w:val="right" w:pos="9360"/>
      </w:tabs>
      <w:spacing w:line="240" w:lineRule="auto"/>
    </w:pPr>
  </w:style>
  <w:style w:type="character" w:customStyle="1" w:styleId="FooterChar">
    <w:name w:val="Footer Char"/>
    <w:basedOn w:val="DefaultParagraphFont"/>
    <w:link w:val="Footer"/>
    <w:uiPriority w:val="99"/>
    <w:rsid w:val="003318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822</Words>
  <Characters>4687</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Jurgen</dc:creator>
  <cp:lastModifiedBy>Simon</cp:lastModifiedBy>
  <cp:revision>2</cp:revision>
  <dcterms:created xsi:type="dcterms:W3CDTF">2020-10-28T00:55:00Z</dcterms:created>
  <dcterms:modified xsi:type="dcterms:W3CDTF">2020-10-28T00:55:00Z</dcterms:modified>
</cp:coreProperties>
</file>